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14:paraId="703B8CA6" w14:textId="77777777" w:rsidTr="00F21CFD">
        <w:trPr>
          <w:trHeight w:val="567"/>
        </w:trPr>
        <w:tc>
          <w:tcPr>
            <w:tcW w:w="9062" w:type="dxa"/>
            <w:vAlign w:val="center"/>
          </w:tcPr>
          <w:p w14:paraId="4E6ABF59" w14:textId="21ABF3F9" w:rsidR="001A0377" w:rsidRPr="00F21CFD" w:rsidRDefault="00A80AE7" w:rsidP="00F2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6D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A0377" w:rsidRPr="00F21CFD" w14:paraId="20289A03" w14:textId="77777777" w:rsidTr="001A0377">
        <w:tc>
          <w:tcPr>
            <w:tcW w:w="9062" w:type="dxa"/>
          </w:tcPr>
          <w:p w14:paraId="378FBBE9" w14:textId="778E94E9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2298">
              <w:rPr>
                <w:rFonts w:ascii="Times New Roman" w:hAnsi="Times New Roman" w:cs="Times New Roman"/>
                <w:sz w:val="24"/>
                <w:szCs w:val="24"/>
              </w:rPr>
              <w:t>Ar.Lab. 23</w:t>
            </w:r>
          </w:p>
        </w:tc>
      </w:tr>
      <w:tr w:rsidR="001A0377" w:rsidRPr="00F21CFD" w14:paraId="024B6269" w14:textId="77777777" w:rsidTr="001A0377">
        <w:tc>
          <w:tcPr>
            <w:tcW w:w="9062" w:type="dxa"/>
          </w:tcPr>
          <w:p w14:paraId="50A919B0" w14:textId="6D9D00A5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722298">
              <w:rPr>
                <w:rFonts w:ascii="Times New Roman" w:hAnsi="Times New Roman" w:cs="Times New Roman"/>
                <w:sz w:val="24"/>
                <w:szCs w:val="24"/>
              </w:rPr>
              <w:t>Doç.Dr.İdil YILMAZ İPEK</w:t>
            </w:r>
          </w:p>
        </w:tc>
      </w:tr>
      <w:tr w:rsidR="001A0377" w:rsidRPr="00F21CFD" w14:paraId="41A7B17A" w14:textId="77777777" w:rsidTr="001A0377">
        <w:tc>
          <w:tcPr>
            <w:tcW w:w="9062" w:type="dxa"/>
          </w:tcPr>
          <w:p w14:paraId="210B1815" w14:textId="4E0891BA" w:rsidR="001A0377" w:rsidRPr="00F21CFD" w:rsidRDefault="00A80AE7" w:rsidP="000D638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112861">
              <w:rPr>
                <w:rFonts w:ascii="Times New Roman" w:hAnsi="Times New Roman" w:cs="Times New Roman"/>
                <w:sz w:val="24"/>
                <w:szCs w:val="24"/>
              </w:rPr>
              <w:t xml:space="preserve">Prof.Dr.Nalan KABAY, </w:t>
            </w:r>
            <w:r w:rsidR="00722298">
              <w:rPr>
                <w:rFonts w:ascii="Times New Roman" w:hAnsi="Times New Roman" w:cs="Times New Roman"/>
                <w:sz w:val="24"/>
                <w:szCs w:val="24"/>
              </w:rPr>
              <w:t xml:space="preserve">YL öğrencileri; </w:t>
            </w:r>
            <w:r w:rsidR="000D6388">
              <w:rPr>
                <w:rFonts w:ascii="Times New Roman" w:hAnsi="Times New Roman" w:cs="Times New Roman"/>
                <w:sz w:val="24"/>
                <w:szCs w:val="24"/>
              </w:rPr>
              <w:t xml:space="preserve">Aydan KARADOĞAN, Abdullah Sait Kılıç, </w:t>
            </w:r>
            <w:r w:rsidR="00722298">
              <w:rPr>
                <w:rFonts w:ascii="Times New Roman" w:hAnsi="Times New Roman" w:cs="Times New Roman"/>
                <w:sz w:val="24"/>
                <w:szCs w:val="24"/>
              </w:rPr>
              <w:t>Hiba ALSHAWI, Elif SEVEN, Ayşe Gamze SEVİNÇ</w:t>
            </w:r>
          </w:p>
        </w:tc>
      </w:tr>
      <w:tr w:rsidR="001A0377" w:rsidRPr="00F21CFD" w14:paraId="7CF09322" w14:textId="77777777" w:rsidTr="000D6388">
        <w:trPr>
          <w:trHeight w:val="3135"/>
        </w:trPr>
        <w:tc>
          <w:tcPr>
            <w:tcW w:w="9062" w:type="dxa"/>
          </w:tcPr>
          <w:p w14:paraId="5950699D" w14:textId="60BD495A" w:rsidR="001A0377" w:rsidRPr="003F7485" w:rsidRDefault="00A80AE7" w:rsidP="000D638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849" w:rsidRPr="001B084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F7485">
              <w:rPr>
                <w:rFonts w:ascii="Times New Roman" w:hAnsi="Times New Roman" w:cs="Times New Roman"/>
                <w:sz w:val="24"/>
                <w:lang w:val="en-US"/>
              </w:rPr>
              <w:t xml:space="preserve">Laboratuarımızda, su arıtımı başta olmak üzere tarım, gıda ve sağlık alanında </w:t>
            </w:r>
            <w:r w:rsidR="000D6388">
              <w:rPr>
                <w:rFonts w:ascii="Times New Roman" w:hAnsi="Times New Roman" w:cs="Times New Roman"/>
                <w:sz w:val="24"/>
                <w:lang w:val="en-US"/>
              </w:rPr>
              <w:t>kullanım alanları olan enkapsülasyon ve membrane emülsifikasyon yöntem</w:t>
            </w:r>
            <w:r w:rsidR="009023F8">
              <w:rPr>
                <w:rFonts w:ascii="Times New Roman" w:hAnsi="Times New Roman" w:cs="Times New Roman"/>
                <w:sz w:val="24"/>
                <w:lang w:val="en-US"/>
              </w:rPr>
              <w:t>ler</w:t>
            </w:r>
            <w:r w:rsidR="000D6388">
              <w:rPr>
                <w:rFonts w:ascii="Times New Roman" w:hAnsi="Times New Roman" w:cs="Times New Roman"/>
                <w:sz w:val="24"/>
                <w:lang w:val="en-US"/>
              </w:rPr>
              <w:t>i ile mikro-tanecik üretimi, özelliklerinin geliştirilmesi</w:t>
            </w:r>
            <w:r w:rsidR="009023F8">
              <w:rPr>
                <w:rFonts w:ascii="Times New Roman" w:hAnsi="Times New Roman" w:cs="Times New Roman"/>
                <w:sz w:val="24"/>
                <w:lang w:val="en-US"/>
              </w:rPr>
              <w:t xml:space="preserve"> ile</w:t>
            </w:r>
            <w:r w:rsidR="000D6388">
              <w:rPr>
                <w:rFonts w:ascii="Times New Roman" w:hAnsi="Times New Roman" w:cs="Times New Roman"/>
                <w:sz w:val="24"/>
                <w:lang w:val="en-US"/>
              </w:rPr>
              <w:t xml:space="preserve">  adsorpsiyon ve iyon değiştirme yöntemlerinin uygulandığı projeler üzerinde çalışılmaktadır. Son zamanlarda ise, sürdürülebilir tarım için çeşitli tarımsal atı</w:t>
            </w:r>
            <w:r w:rsidR="009023F8">
              <w:rPr>
                <w:rFonts w:ascii="Times New Roman" w:hAnsi="Times New Roman" w:cs="Times New Roman"/>
                <w:sz w:val="24"/>
                <w:lang w:val="en-US"/>
              </w:rPr>
              <w:t>kların</w:t>
            </w:r>
            <w:r w:rsidR="000D6388">
              <w:rPr>
                <w:rFonts w:ascii="Times New Roman" w:hAnsi="Times New Roman" w:cs="Times New Roman"/>
                <w:sz w:val="24"/>
                <w:lang w:val="en-US"/>
              </w:rPr>
              <w:t xml:space="preserve"> gübre ve biosorbent olarak değerlendirilmesi üzerine çalışmalara başlanmıştır ve bu hedef doğrultusunda projeler geliştirilmektedir. </w:t>
            </w:r>
            <w:r w:rsidR="00C434CD">
              <w:rPr>
                <w:rFonts w:ascii="Times New Roman" w:hAnsi="Times New Roman" w:cs="Times New Roman"/>
                <w:sz w:val="24"/>
                <w:lang w:val="en-US"/>
              </w:rPr>
              <w:t xml:space="preserve">Laboratuarımızda, </w:t>
            </w:r>
            <w:r w:rsidR="003F7485">
              <w:rPr>
                <w:rFonts w:ascii="Times New Roman" w:hAnsi="Times New Roman" w:cs="Times New Roman"/>
                <w:sz w:val="24"/>
                <w:lang w:val="en-US"/>
              </w:rPr>
              <w:t xml:space="preserve">üniversitemiz ve diğer üniversitelerin </w:t>
            </w:r>
            <w:r w:rsidR="00C434CD">
              <w:rPr>
                <w:rFonts w:ascii="Times New Roman" w:hAnsi="Times New Roman" w:cs="Times New Roman"/>
                <w:sz w:val="24"/>
                <w:lang w:val="en-US"/>
              </w:rPr>
              <w:t>Mühendislik Fak., Fen Fak. ve Ziraat Fak. araştırma grupları</w:t>
            </w:r>
            <w:r w:rsidR="003F748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434CD">
              <w:rPr>
                <w:rFonts w:ascii="Times New Roman" w:hAnsi="Times New Roman" w:cs="Times New Roman"/>
                <w:sz w:val="24"/>
                <w:lang w:val="en-US"/>
              </w:rPr>
              <w:t>ile çeşitli kamu kuruluşları</w:t>
            </w:r>
            <w:r w:rsidR="009023F8">
              <w:rPr>
                <w:rFonts w:ascii="Times New Roman" w:hAnsi="Times New Roman" w:cs="Times New Roman"/>
                <w:sz w:val="24"/>
                <w:lang w:val="en-US"/>
              </w:rPr>
              <w:t xml:space="preserve"> ile</w:t>
            </w:r>
            <w:r w:rsidR="00C434CD">
              <w:rPr>
                <w:rFonts w:ascii="Times New Roman" w:hAnsi="Times New Roman" w:cs="Times New Roman"/>
                <w:sz w:val="24"/>
                <w:lang w:val="en-US"/>
              </w:rPr>
              <w:t xml:space="preserve"> ulusal ve uluslararası işbirliği kapsamında disiplinler arası araştırmalar </w:t>
            </w:r>
            <w:r w:rsidR="00C434CD" w:rsidRPr="00C434C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434CD">
              <w:rPr>
                <w:rFonts w:ascii="Times New Roman" w:hAnsi="Times New Roman" w:cs="Times New Roman"/>
                <w:sz w:val="24"/>
                <w:lang w:val="en-US"/>
              </w:rPr>
              <w:t>yapılmaktadır.</w:t>
            </w:r>
          </w:p>
        </w:tc>
      </w:tr>
      <w:tr w:rsidR="001A0377" w:rsidRPr="00F21CFD" w14:paraId="0253407A" w14:textId="77777777" w:rsidTr="001A0377">
        <w:tc>
          <w:tcPr>
            <w:tcW w:w="9062" w:type="dxa"/>
          </w:tcPr>
          <w:p w14:paraId="34497D28" w14:textId="6944059E" w:rsidR="001A0377" w:rsidRPr="00F21CFD" w:rsidRDefault="00A80AE7" w:rsidP="00B9519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konuları</w:t>
            </w:r>
            <w:r w:rsidR="001A0377" w:rsidRPr="001B0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  <w:r w:rsidR="00B9519B">
              <w:rPr>
                <w:rFonts w:ascii="Times New Roman" w:hAnsi="Times New Roman" w:cs="Times New Roman"/>
                <w:sz w:val="24"/>
                <w:szCs w:val="24"/>
              </w:rPr>
              <w:t xml:space="preserve"> Membran emülsifikasyon, Pickering emülsiyonlar, su arıtımı, adsorpsiyon, </w:t>
            </w:r>
            <w:r w:rsidR="00D07F98">
              <w:rPr>
                <w:rFonts w:ascii="Times New Roman" w:hAnsi="Times New Roman" w:cs="Times New Roman"/>
                <w:sz w:val="24"/>
                <w:szCs w:val="24"/>
              </w:rPr>
              <w:t xml:space="preserve">iyon değiştirme, </w:t>
            </w:r>
            <w:r w:rsidR="00D07F98" w:rsidRPr="00D07F98">
              <w:rPr>
                <w:rFonts w:ascii="Times New Roman" w:hAnsi="Times New Roman" w:cs="Times New Roman"/>
                <w:sz w:val="24"/>
                <w:szCs w:val="24"/>
              </w:rPr>
              <w:t>tarımsal atıkların biyosorbent olarak değerlendirilmesi</w:t>
            </w:r>
            <w:r w:rsidR="009023F8">
              <w:rPr>
                <w:rFonts w:ascii="Times New Roman" w:hAnsi="Times New Roman" w:cs="Times New Roman"/>
                <w:sz w:val="24"/>
                <w:szCs w:val="24"/>
              </w:rPr>
              <w:t>, yavaş salınımlı gübre, kaplanmış gübre</w:t>
            </w:r>
          </w:p>
        </w:tc>
      </w:tr>
      <w:tr w:rsidR="001A0377" w:rsidRPr="00F21CFD" w14:paraId="160A0CC8" w14:textId="77777777" w:rsidTr="001A0377">
        <w:tc>
          <w:tcPr>
            <w:tcW w:w="9062" w:type="dxa"/>
          </w:tcPr>
          <w:p w14:paraId="4EDD2CBC" w14:textId="6F4AB202" w:rsidR="001A0377" w:rsidRPr="00F21CFD" w:rsidRDefault="00A80AE7" w:rsidP="00B9519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alanları</w:t>
            </w:r>
            <w:r w:rsidR="001A0377" w:rsidRPr="001B0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  <w:r w:rsidR="00B9519B">
              <w:rPr>
                <w:rFonts w:ascii="Times New Roman" w:hAnsi="Times New Roman" w:cs="Times New Roman"/>
                <w:sz w:val="24"/>
                <w:szCs w:val="24"/>
              </w:rPr>
              <w:t xml:space="preserve"> Su artımı, tarım, gıda</w:t>
            </w:r>
            <w:r w:rsidR="00C94B62">
              <w:rPr>
                <w:rFonts w:ascii="Times New Roman" w:hAnsi="Times New Roman" w:cs="Times New Roman"/>
                <w:sz w:val="24"/>
                <w:szCs w:val="24"/>
              </w:rPr>
              <w:t>, sağlık</w:t>
            </w:r>
          </w:p>
        </w:tc>
      </w:tr>
      <w:tr w:rsidR="001A0377" w:rsidRPr="00F21CFD" w14:paraId="7CE2461F" w14:textId="77777777" w:rsidTr="001A0377">
        <w:tc>
          <w:tcPr>
            <w:tcW w:w="9062" w:type="dxa"/>
          </w:tcPr>
          <w:p w14:paraId="1A990F07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14:paraId="64F7C6FE" w14:textId="77777777" w:rsidTr="000608B0">
        <w:trPr>
          <w:trHeight w:val="862"/>
        </w:trPr>
        <w:tc>
          <w:tcPr>
            <w:tcW w:w="9062" w:type="dxa"/>
          </w:tcPr>
          <w:p w14:paraId="0FA91783" w14:textId="04772BCF" w:rsidR="001A0377" w:rsidRPr="00F21CFD" w:rsidRDefault="00722298" w:rsidP="009F2AF2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Şırınga pompa, kül fırını, piroliz reaktörü, 4 digit hassas terazi, 2 digit terazi, etüv, manyetik karıştırıcılar</w:t>
            </w:r>
            <w:r w:rsidR="009F2AF2">
              <w:rPr>
                <w:rFonts w:ascii="Times New Roman" w:hAnsi="Times New Roman" w:cs="Times New Roman"/>
                <w:sz w:val="24"/>
                <w:szCs w:val="24"/>
              </w:rPr>
              <w:t>, çalkayıcılı su banyosu</w:t>
            </w:r>
          </w:p>
        </w:tc>
      </w:tr>
      <w:tr w:rsidR="001A0377" w:rsidRPr="00F21CFD" w14:paraId="7B23E9C3" w14:textId="77777777" w:rsidTr="001A0377">
        <w:tc>
          <w:tcPr>
            <w:tcW w:w="9062" w:type="dxa"/>
          </w:tcPr>
          <w:p w14:paraId="1099E647" w14:textId="77777777" w:rsidR="001A0377" w:rsidRPr="009F2AF2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Laboratuvarda bulunan</w:t>
            </w:r>
            <w:r w:rsidR="00A80AE7" w:rsidRPr="009F2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14:paraId="454352A4" w14:textId="77777777" w:rsidTr="000608B0">
        <w:trPr>
          <w:trHeight w:val="965"/>
        </w:trPr>
        <w:tc>
          <w:tcPr>
            <w:tcW w:w="9062" w:type="dxa"/>
          </w:tcPr>
          <w:p w14:paraId="2BCBD1FB" w14:textId="40BD55A5" w:rsidR="001A0377" w:rsidRPr="00F21CFD" w:rsidRDefault="00722298" w:rsidP="009F2AF2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UV-fotokatalitik degredasyon ünitesi, piroliz reaktör sistemi, Micropore membran emülsifikasyon sistemi</w:t>
            </w:r>
          </w:p>
        </w:tc>
      </w:tr>
      <w:tr w:rsidR="00A80AE7" w:rsidRPr="00F21CFD" w14:paraId="47408CF3" w14:textId="77777777" w:rsidTr="001A0377">
        <w:tc>
          <w:tcPr>
            <w:tcW w:w="9062" w:type="dxa"/>
          </w:tcPr>
          <w:p w14:paraId="42C629DB" w14:textId="77777777"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722298" w:rsidRPr="00F21CFD" w14:paraId="5F9B5443" w14:textId="77777777" w:rsidTr="00DD4635">
        <w:trPr>
          <w:trHeight w:val="1701"/>
        </w:trPr>
        <w:tc>
          <w:tcPr>
            <w:tcW w:w="9062" w:type="dxa"/>
          </w:tcPr>
          <w:p w14:paraId="556BAFF5" w14:textId="77777777" w:rsidR="00722298" w:rsidRPr="009F2AF2" w:rsidRDefault="00722298" w:rsidP="0072229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21911 no’lu BAP Genel Araştırma Projesi “Tarımsal Atıkların Sudan Bor Giderimi için Biyosorbent Olarak Değerlendirilmesi”</w:t>
            </w:r>
          </w:p>
          <w:p w14:paraId="0F386A2B" w14:textId="6598DD38" w:rsidR="00722298" w:rsidRPr="009F2AF2" w:rsidRDefault="00722298" w:rsidP="0072229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F2">
              <w:rPr>
                <w:rFonts w:ascii="Times New Roman" w:hAnsi="Times New Roman" w:cs="Times New Roman"/>
                <w:sz w:val="24"/>
                <w:szCs w:val="24"/>
              </w:rPr>
              <w:t xml:space="preserve">21712 no’lu </w:t>
            </w:r>
            <w:r w:rsidR="00B72F22" w:rsidRPr="009F2AF2">
              <w:rPr>
                <w:rFonts w:ascii="Times New Roman" w:hAnsi="Times New Roman" w:cs="Times New Roman"/>
                <w:sz w:val="24"/>
                <w:szCs w:val="24"/>
              </w:rPr>
              <w:t xml:space="preserve">BAP </w:t>
            </w:r>
            <w:r w:rsidRPr="009F2AF2">
              <w:rPr>
                <w:rFonts w:ascii="Times New Roman" w:hAnsi="Times New Roman" w:cs="Times New Roman"/>
                <w:sz w:val="24"/>
                <w:szCs w:val="24"/>
              </w:rPr>
              <w:t>Ylisans Projesi</w:t>
            </w:r>
            <w:r w:rsidR="00B72F22" w:rsidRPr="009F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F2">
              <w:rPr>
                <w:rFonts w:ascii="Times New Roman" w:hAnsi="Times New Roman" w:cs="Times New Roman"/>
                <w:sz w:val="24"/>
                <w:szCs w:val="24"/>
              </w:rPr>
              <w:t>“Borun Sulu Çözeltilerden Giderilmesi için Çevre Dostu Adsorbanların Hazırlanması”</w:t>
            </w:r>
            <w:r w:rsidRPr="009F2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433FD" w14:textId="67746496" w:rsidR="00722298" w:rsidRPr="00722298" w:rsidRDefault="00B72F22" w:rsidP="0072229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AF2">
              <w:rPr>
                <w:rFonts w:ascii="Times New Roman" w:hAnsi="Times New Roman" w:cs="Times New Roman"/>
                <w:sz w:val="24"/>
                <w:szCs w:val="24"/>
              </w:rPr>
              <w:t xml:space="preserve">20368 no’lu BAP Ylisans Projesi </w:t>
            </w:r>
            <w:r w:rsidR="00722298" w:rsidRPr="009F2AF2">
              <w:rPr>
                <w:rFonts w:ascii="Times New Roman" w:hAnsi="Times New Roman" w:cs="Times New Roman"/>
                <w:sz w:val="24"/>
                <w:szCs w:val="24"/>
              </w:rPr>
              <w:t>“Hormon Bozucu Bisfenol Anın Nano Gözenekli Polimer Adsorbanlar ile Adsorpsiyonunda Gösterdiği Davranış”</w:t>
            </w:r>
          </w:p>
        </w:tc>
      </w:tr>
      <w:tr w:rsidR="00722298" w:rsidRPr="00F21CFD" w14:paraId="45B77B1A" w14:textId="77777777" w:rsidTr="009023F8">
        <w:trPr>
          <w:trHeight w:val="1120"/>
        </w:trPr>
        <w:tc>
          <w:tcPr>
            <w:tcW w:w="9062" w:type="dxa"/>
          </w:tcPr>
          <w:p w14:paraId="64FC88FF" w14:textId="77777777" w:rsidR="00722298" w:rsidRPr="00B9519B" w:rsidRDefault="00722298" w:rsidP="00722298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Tamamlanmış projeler: </w:t>
            </w:r>
          </w:p>
          <w:p w14:paraId="53895B69" w14:textId="77777777" w:rsidR="00722298" w:rsidRPr="009F2AF2" w:rsidRDefault="00B9519B" w:rsidP="00B9519B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F2">
              <w:rPr>
                <w:rFonts w:ascii="Times New Roman" w:hAnsi="Times New Roman" w:cs="Times New Roman"/>
                <w:sz w:val="24"/>
                <w:szCs w:val="24"/>
              </w:rPr>
              <w:t>2016-MÜH-004 no’lu BAP Ylisans Projesi “Membran Emülsifikasyon ve Pickering Emülsiyon Yöntemleri ile Yüzebilen Fotokatalitik Kompozit Tanecik Üretimi ve Fotokatalitik Aktivitelerinin Karşılaştırılması</w:t>
            </w:r>
          </w:p>
          <w:p w14:paraId="472085BD" w14:textId="10E5523E" w:rsidR="00B9519B" w:rsidRPr="00DD4635" w:rsidRDefault="00B9519B" w:rsidP="00B9519B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2017-MÜH-045 no’lu BAP Ylisans Projesi “TiO2 Nanotanecikleri ile Kaplı Emülsiyonların Üretilmesi, Geliştirilmesi ve Bisfenol A Degradasyonu için Kullanılması”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298" w:rsidRPr="00F21CFD" w14:paraId="644059DF" w14:textId="77777777" w:rsidTr="00F21CFD">
        <w:trPr>
          <w:trHeight w:val="197"/>
        </w:trPr>
        <w:tc>
          <w:tcPr>
            <w:tcW w:w="9062" w:type="dxa"/>
          </w:tcPr>
          <w:p w14:paraId="2AFA6D50" w14:textId="17D91545" w:rsidR="00722298" w:rsidRPr="00F21CFD" w:rsidRDefault="00722298" w:rsidP="0072229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Telefon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0232-311 4045</w:t>
            </w:r>
          </w:p>
        </w:tc>
      </w:tr>
      <w:tr w:rsidR="00722298" w:rsidRPr="00F21CFD" w14:paraId="7A855863" w14:textId="77777777" w:rsidTr="001A0377">
        <w:tc>
          <w:tcPr>
            <w:tcW w:w="9062" w:type="dxa"/>
          </w:tcPr>
          <w:p w14:paraId="13C4A89D" w14:textId="1398D8DC" w:rsidR="00722298" w:rsidRPr="00F21CFD" w:rsidRDefault="00722298" w:rsidP="0072229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idil.ipek@ege.edu.tr</w:t>
            </w:r>
          </w:p>
        </w:tc>
      </w:tr>
      <w:tr w:rsidR="00722298" w:rsidRPr="00F21CFD" w14:paraId="619E44F3" w14:textId="77777777" w:rsidTr="001A0377">
        <w:tc>
          <w:tcPr>
            <w:tcW w:w="9062" w:type="dxa"/>
          </w:tcPr>
          <w:p w14:paraId="689CC77F" w14:textId="69C4371A" w:rsidR="00722298" w:rsidRPr="00F21CFD" w:rsidRDefault="00722298" w:rsidP="0072229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14:paraId="0FC81B1C" w14:textId="77777777"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77"/>
    <w:rsid w:val="000608B0"/>
    <w:rsid w:val="000D6388"/>
    <w:rsid w:val="00102918"/>
    <w:rsid w:val="00112861"/>
    <w:rsid w:val="001A0377"/>
    <w:rsid w:val="001B0849"/>
    <w:rsid w:val="002806D2"/>
    <w:rsid w:val="003F7485"/>
    <w:rsid w:val="00406175"/>
    <w:rsid w:val="00494578"/>
    <w:rsid w:val="006638CE"/>
    <w:rsid w:val="0066696B"/>
    <w:rsid w:val="006D7BDE"/>
    <w:rsid w:val="00722298"/>
    <w:rsid w:val="009023F8"/>
    <w:rsid w:val="009F2AF2"/>
    <w:rsid w:val="00A20EDA"/>
    <w:rsid w:val="00A80AE7"/>
    <w:rsid w:val="00B72F22"/>
    <w:rsid w:val="00B9519B"/>
    <w:rsid w:val="00B95BB5"/>
    <w:rsid w:val="00C434CD"/>
    <w:rsid w:val="00C94B62"/>
    <w:rsid w:val="00D07F98"/>
    <w:rsid w:val="00D16C7D"/>
    <w:rsid w:val="00DC3949"/>
    <w:rsid w:val="00DD4635"/>
    <w:rsid w:val="00E70631"/>
    <w:rsid w:val="00EF1AB4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AD5E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idil ipek</cp:lastModifiedBy>
  <cp:revision>24</cp:revision>
  <dcterms:created xsi:type="dcterms:W3CDTF">2020-09-14T12:22:00Z</dcterms:created>
  <dcterms:modified xsi:type="dcterms:W3CDTF">2020-10-04T17:40:00Z</dcterms:modified>
</cp:coreProperties>
</file>